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270F5022" w:rsidP="270F5022" w:rsidRDefault="270F5022" w14:paraId="1D5295AF" w14:textId="3C735A72">
      <w:pPr>
        <w:ind w:left="2160" w:firstLine="720"/>
        <w:rPr>
          <w:rFonts w:ascii="Perpetua" w:hAnsi="Perpetua" w:eastAsia="Perpetua" w:cs="Perpetua"/>
          <w:sz w:val="56"/>
          <w:szCs w:val="56"/>
        </w:rPr>
      </w:pPr>
      <w:r w:rsidR="270F5022">
        <w:drawing>
          <wp:anchor distT="0" distB="0" distL="114300" distR="114300" simplePos="0" relativeHeight="251658240" behindDoc="1" locked="0" layoutInCell="1" allowOverlap="1" wp14:editId="051C37BA" wp14:anchorId="56966FD8">
            <wp:simplePos x="0" y="0"/>
            <wp:positionH relativeFrom="column">
              <wp:posOffset>19050</wp:posOffset>
            </wp:positionH>
            <wp:positionV relativeFrom="paragraph">
              <wp:posOffset>-200025</wp:posOffset>
            </wp:positionV>
            <wp:extent cx="1543050" cy="1543050"/>
            <wp:effectExtent l="0" t="0" r="0" b="0"/>
            <wp:wrapNone/>
            <wp:docPr id="115862767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158627671" name="Picture 1158627671"/>
                    <pic:cNvPicPr/>
                  </pic:nvPicPr>
                  <pic:blipFill>
                    <a:blip xmlns:r="http://schemas.openxmlformats.org/officeDocument/2006/relationships" r:embed="rId74557588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30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P="270F5022" wp14:paraId="2C078E63" wp14:textId="72D04665">
      <w:pPr>
        <w:ind w:left="2160" w:firstLine="720"/>
        <w:rPr>
          <w:rFonts w:ascii="Bookman Old Style" w:hAnsi="Bookman Old Style" w:eastAsia="Bookman Old Style" w:cs="Bookman Old Style"/>
          <w:sz w:val="56"/>
          <w:szCs w:val="56"/>
        </w:rPr>
      </w:pPr>
      <w:r w:rsidRPr="58FA762B" w:rsidR="5254B1CD">
        <w:rPr>
          <w:rFonts w:ascii="Perpetua" w:hAnsi="Perpetua" w:eastAsia="Perpetua" w:cs="Perpetua"/>
          <w:sz w:val="56"/>
          <w:szCs w:val="56"/>
        </w:rPr>
        <w:t>2026-2027 Tuition and Fees</w:t>
      </w:r>
    </w:p>
    <w:p w:rsidR="58FA762B" w:rsidP="58FA762B" w:rsidRDefault="58FA762B" w14:paraId="7371F103" w14:textId="1C8285E2">
      <w:pPr>
        <w:ind w:left="2160" w:firstLine="720"/>
        <w:rPr>
          <w:rFonts w:ascii="Perpetua" w:hAnsi="Perpetua" w:eastAsia="Perpetua" w:cs="Perpetua"/>
          <w:sz w:val="56"/>
          <w:szCs w:val="56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990"/>
        <w:gridCol w:w="2250"/>
        <w:gridCol w:w="3120"/>
      </w:tblGrid>
      <w:tr w:rsidR="58FA762B" w:rsidTr="101EE5FC" w14:paraId="740EA246">
        <w:trPr>
          <w:trHeight w:val="915"/>
        </w:trPr>
        <w:tc>
          <w:tcPr>
            <w:tcW w:w="3990" w:type="dxa"/>
            <w:shd w:val="clear" w:color="auto" w:fill="E8E8E8" w:themeFill="background2"/>
            <w:tcMar/>
            <w:vAlign w:val="center"/>
          </w:tcPr>
          <w:p w:rsidR="2CAA049E" w:rsidP="58FA762B" w:rsidRDefault="2CAA049E" w14:paraId="37835367" w14:textId="0C338A01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Application Fee</w:t>
            </w:r>
          </w:p>
        </w:tc>
        <w:tc>
          <w:tcPr>
            <w:tcW w:w="2250" w:type="dxa"/>
            <w:shd w:val="clear" w:color="auto" w:fill="E8E8E8" w:themeFill="background2"/>
            <w:tcMar/>
            <w:vAlign w:val="center"/>
          </w:tcPr>
          <w:p w:rsidR="2CAA049E" w:rsidP="58FA762B" w:rsidRDefault="2CAA049E" w14:paraId="4012A0E5" w14:textId="12300345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$150 per student</w:t>
            </w:r>
          </w:p>
        </w:tc>
        <w:tc>
          <w:tcPr>
            <w:tcW w:w="3120" w:type="dxa"/>
            <w:shd w:val="clear" w:color="auto" w:fill="E8E8E8" w:themeFill="background2"/>
            <w:tcMar/>
            <w:vAlign w:val="center"/>
          </w:tcPr>
          <w:p w:rsidR="2CAA049E" w:rsidP="58FA762B" w:rsidRDefault="2CAA049E" w14:paraId="02BA333C" w14:textId="0BD3D773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Non-refundable</w:t>
            </w:r>
          </w:p>
        </w:tc>
      </w:tr>
      <w:tr w:rsidR="58FA762B" w:rsidTr="101EE5FC" w14:paraId="70DADE24">
        <w:trPr>
          <w:trHeight w:val="780"/>
        </w:trPr>
        <w:tc>
          <w:tcPr>
            <w:tcW w:w="3990" w:type="dxa"/>
            <w:tcMar/>
            <w:vAlign w:val="center"/>
          </w:tcPr>
          <w:p w:rsidR="2CAA049E" w:rsidP="58FA762B" w:rsidRDefault="2CAA049E" w14:paraId="5E6637F9" w14:textId="4508746A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Enrollment Fee/Re-enrollment Fee</w:t>
            </w:r>
          </w:p>
        </w:tc>
        <w:tc>
          <w:tcPr>
            <w:tcW w:w="2250" w:type="dxa"/>
            <w:tcMar/>
            <w:vAlign w:val="center"/>
          </w:tcPr>
          <w:p w:rsidR="2CAA049E" w:rsidP="58FA762B" w:rsidRDefault="2CAA049E" w14:paraId="6A27306E" w14:textId="545233F9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101EE5FC" w:rsidR="2CAA049E">
              <w:rPr>
                <w:rFonts w:ascii="Perpetua" w:hAnsi="Perpetua" w:eastAsia="Perpetua" w:cs="Perpetua"/>
                <w:sz w:val="28"/>
                <w:szCs w:val="28"/>
              </w:rPr>
              <w:t>$175 per student</w:t>
            </w:r>
            <w:r w:rsidRPr="101EE5FC" w:rsidR="1A71F637">
              <w:rPr>
                <w:rFonts w:ascii="Perpetua" w:hAnsi="Perpetua" w:eastAsia="Perpetua" w:cs="Perpetua"/>
                <w:sz w:val="28"/>
                <w:szCs w:val="28"/>
              </w:rPr>
              <w:t>*</w:t>
            </w:r>
          </w:p>
        </w:tc>
        <w:tc>
          <w:tcPr>
            <w:tcW w:w="3120" w:type="dxa"/>
            <w:tcMar/>
            <w:vAlign w:val="center"/>
          </w:tcPr>
          <w:p w:rsidR="2CAA049E" w:rsidP="58FA762B" w:rsidRDefault="2CAA049E" w14:paraId="154DEC26" w14:textId="043211D2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 xml:space="preserve">Non-refundable once enrolled </w:t>
            </w:r>
          </w:p>
          <w:p w:rsidR="2CAA049E" w:rsidP="58FA762B" w:rsidRDefault="2CAA049E" w14:paraId="574017C6" w14:textId="444280D5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*</w:t>
            </w: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fee</w:t>
            </w: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 xml:space="preserve"> is applied to tuition</w:t>
            </w:r>
          </w:p>
        </w:tc>
      </w:tr>
      <w:tr w:rsidR="58FA762B" w:rsidTr="101EE5FC" w14:paraId="2A712F5D">
        <w:trPr>
          <w:trHeight w:val="855"/>
        </w:trPr>
        <w:tc>
          <w:tcPr>
            <w:tcW w:w="3990" w:type="dxa"/>
            <w:shd w:val="clear" w:color="auto" w:fill="E8E8E8" w:themeFill="background2"/>
            <w:tcMar/>
            <w:vAlign w:val="center"/>
          </w:tcPr>
          <w:p w:rsidR="2CAA049E" w:rsidP="58FA762B" w:rsidRDefault="2CAA049E" w14:paraId="2FEEC825" w14:textId="40B2D27D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Curriculum</w:t>
            </w:r>
          </w:p>
        </w:tc>
        <w:tc>
          <w:tcPr>
            <w:tcW w:w="2250" w:type="dxa"/>
            <w:shd w:val="clear" w:color="auto" w:fill="E8E8E8" w:themeFill="background2"/>
            <w:tcMar/>
            <w:vAlign w:val="center"/>
          </w:tcPr>
          <w:p w:rsidR="2CAA049E" w:rsidP="101EE5FC" w:rsidRDefault="2CAA049E" w14:paraId="7E263B78" w14:textId="1CA03AAE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101EE5FC" w:rsidR="39431607">
              <w:rPr>
                <w:rFonts w:ascii="Perpetua" w:hAnsi="Perpetua" w:eastAsia="Perpetua" w:cs="Perpetua"/>
                <w:sz w:val="28"/>
                <w:szCs w:val="28"/>
              </w:rPr>
              <w:t>Approximately</w:t>
            </w:r>
          </w:p>
          <w:p w:rsidR="2CAA049E" w:rsidP="58FA762B" w:rsidRDefault="2CAA049E" w14:paraId="76442E1D" w14:textId="593129EC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101EE5FC" w:rsidR="2CAA049E">
              <w:rPr>
                <w:rFonts w:ascii="Perpetua" w:hAnsi="Perpetua" w:eastAsia="Perpetua" w:cs="Perpetua"/>
                <w:sz w:val="28"/>
                <w:szCs w:val="28"/>
              </w:rPr>
              <w:t>$100-$400</w:t>
            </w:r>
          </w:p>
        </w:tc>
        <w:tc>
          <w:tcPr>
            <w:tcW w:w="3120" w:type="dxa"/>
            <w:shd w:val="clear" w:color="auto" w:fill="E8E8E8" w:themeFill="background2"/>
            <w:tcMar/>
            <w:vAlign w:val="center"/>
          </w:tcPr>
          <w:p w:rsidR="2CAA049E" w:rsidP="101EE5FC" w:rsidRDefault="2CAA049E" w14:paraId="035D6FB6" w14:textId="14D317D9">
            <w:pPr>
              <w:pStyle w:val="Normal"/>
              <w:ind w:left="0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101EE5FC" w:rsidR="342DAE52">
              <w:rPr>
                <w:rFonts w:ascii="Perpetua" w:hAnsi="Perpetua" w:eastAsia="Perpetua" w:cs="Perpetua"/>
                <w:sz w:val="28"/>
                <w:szCs w:val="28"/>
              </w:rPr>
              <w:t>This fee varies by grade and is an approximate fee.</w:t>
            </w:r>
            <w:r w:rsidRPr="101EE5FC" w:rsidR="4F5AA73E">
              <w:rPr>
                <w:rFonts w:ascii="Perpetua" w:hAnsi="Perpetua" w:eastAsia="Perpetua" w:cs="Perpetua"/>
                <w:sz w:val="28"/>
                <w:szCs w:val="28"/>
              </w:rPr>
              <w:t xml:space="preserve"> </w:t>
            </w:r>
            <w:r w:rsidRPr="101EE5FC" w:rsidR="342DAE52">
              <w:rPr>
                <w:rFonts w:ascii="Perpetua" w:hAnsi="Perpetua" w:eastAsia="Perpetua" w:cs="Perpetua"/>
                <w:sz w:val="28"/>
                <w:szCs w:val="28"/>
              </w:rPr>
              <w:t>A b</w:t>
            </w:r>
            <w:r w:rsidRPr="101EE5FC" w:rsidR="2CAA049E">
              <w:rPr>
                <w:rFonts w:ascii="Perpetua" w:hAnsi="Perpetua" w:eastAsia="Perpetua" w:cs="Perpetua"/>
                <w:sz w:val="28"/>
                <w:szCs w:val="28"/>
              </w:rPr>
              <w:t>ooklist will be provided prior to the school year</w:t>
            </w:r>
            <w:r w:rsidRPr="101EE5FC" w:rsidR="79023F01">
              <w:rPr>
                <w:rFonts w:ascii="Perpetua" w:hAnsi="Perpetua" w:eastAsia="Perpetua" w:cs="Perpetua"/>
                <w:sz w:val="28"/>
                <w:szCs w:val="28"/>
              </w:rPr>
              <w:t>. Note: 11</w:t>
            </w:r>
            <w:r w:rsidRPr="101EE5FC" w:rsidR="79023F01">
              <w:rPr>
                <w:rFonts w:ascii="Perpetua" w:hAnsi="Perpetua" w:eastAsia="Perpetua" w:cs="Perpetua"/>
                <w:sz w:val="28"/>
                <w:szCs w:val="28"/>
                <w:vertAlign w:val="superscript"/>
              </w:rPr>
              <w:t>th</w:t>
            </w:r>
            <w:r w:rsidRPr="101EE5FC" w:rsidR="79023F01">
              <w:rPr>
                <w:rFonts w:ascii="Perpetua" w:hAnsi="Perpetua" w:eastAsia="Perpetua" w:cs="Perpetua"/>
                <w:sz w:val="28"/>
                <w:szCs w:val="28"/>
              </w:rPr>
              <w:t xml:space="preserve"> grade entrepreneurship st</w:t>
            </w:r>
            <w:r w:rsidRPr="101EE5FC" w:rsidR="53731842">
              <w:rPr>
                <w:rFonts w:ascii="Perpetua" w:hAnsi="Perpetua" w:eastAsia="Perpetua" w:cs="Perpetua"/>
                <w:sz w:val="28"/>
                <w:szCs w:val="28"/>
              </w:rPr>
              <w:t>ud</w:t>
            </w:r>
            <w:r w:rsidRPr="101EE5FC" w:rsidR="79023F01">
              <w:rPr>
                <w:rFonts w:ascii="Perpetua" w:hAnsi="Perpetua" w:eastAsia="Perpetua" w:cs="Perpetua"/>
                <w:sz w:val="28"/>
                <w:szCs w:val="28"/>
              </w:rPr>
              <w:t xml:space="preserve">ents will need to </w:t>
            </w:r>
            <w:r w:rsidRPr="101EE5FC" w:rsidR="79023F01">
              <w:rPr>
                <w:rFonts w:ascii="Perpetua" w:hAnsi="Perpetua" w:eastAsia="Perpetua" w:cs="Perpetua"/>
                <w:sz w:val="28"/>
                <w:szCs w:val="28"/>
              </w:rPr>
              <w:t>purchase</w:t>
            </w:r>
            <w:r w:rsidRPr="101EE5FC" w:rsidR="79023F01">
              <w:rPr>
                <w:rFonts w:ascii="Perpetua" w:hAnsi="Perpetua" w:eastAsia="Perpetua" w:cs="Perpetua"/>
                <w:sz w:val="28"/>
                <w:szCs w:val="28"/>
              </w:rPr>
              <w:t xml:space="preserve"> an online business subscription for $155</w:t>
            </w:r>
            <w:r w:rsidRPr="101EE5FC" w:rsidR="13257AEB">
              <w:rPr>
                <w:rFonts w:ascii="Perpetua" w:hAnsi="Perpetua" w:eastAsia="Perpetua" w:cs="Perpetua"/>
                <w:sz w:val="28"/>
                <w:szCs w:val="28"/>
              </w:rPr>
              <w:t>.</w:t>
            </w:r>
          </w:p>
        </w:tc>
      </w:tr>
      <w:tr w:rsidR="58FA762B" w:rsidTr="101EE5FC" w14:paraId="7E827648">
        <w:trPr>
          <w:trHeight w:val="915"/>
        </w:trPr>
        <w:tc>
          <w:tcPr>
            <w:tcW w:w="3990" w:type="dxa"/>
            <w:tcMar/>
            <w:vAlign w:val="center"/>
          </w:tcPr>
          <w:p w:rsidR="2CAA049E" w:rsidP="58FA762B" w:rsidRDefault="2CAA049E" w14:paraId="65A53721" w14:textId="6978C56D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Tuition</w:t>
            </w:r>
          </w:p>
        </w:tc>
        <w:tc>
          <w:tcPr>
            <w:tcW w:w="2250" w:type="dxa"/>
            <w:tcMar/>
            <w:vAlign w:val="center"/>
          </w:tcPr>
          <w:p w:rsidR="2CAA049E" w:rsidP="58FA762B" w:rsidRDefault="2CAA049E" w14:paraId="751C5827" w14:textId="556DC163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$6950</w:t>
            </w:r>
          </w:p>
        </w:tc>
        <w:tc>
          <w:tcPr>
            <w:tcW w:w="3120" w:type="dxa"/>
            <w:tcMar/>
            <w:vAlign w:val="center"/>
          </w:tcPr>
          <w:p w:rsidR="2CAA049E" w:rsidP="58FA762B" w:rsidRDefault="2CAA049E" w14:paraId="307B4242" w14:textId="19B15B49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2026-2027 Academic Year</w:t>
            </w:r>
          </w:p>
        </w:tc>
      </w:tr>
      <w:tr w:rsidR="58FA762B" w:rsidTr="101EE5FC" w14:paraId="7A7D1A5D">
        <w:trPr>
          <w:trHeight w:val="855"/>
        </w:trPr>
        <w:tc>
          <w:tcPr>
            <w:tcW w:w="3990" w:type="dxa"/>
            <w:shd w:val="clear" w:color="auto" w:fill="E8E8E8" w:themeFill="background2"/>
            <w:tcMar/>
            <w:vAlign w:val="center"/>
          </w:tcPr>
          <w:p w:rsidR="2CAA049E" w:rsidP="58FA762B" w:rsidRDefault="2CAA049E" w14:paraId="5C2B9032" w14:textId="152740CB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Testing Fee</w:t>
            </w:r>
          </w:p>
        </w:tc>
        <w:tc>
          <w:tcPr>
            <w:tcW w:w="2250" w:type="dxa"/>
            <w:shd w:val="clear" w:color="auto" w:fill="E8E8E8" w:themeFill="background2"/>
            <w:tcMar/>
            <w:vAlign w:val="center"/>
          </w:tcPr>
          <w:p w:rsidR="2CAA049E" w:rsidP="58FA762B" w:rsidRDefault="2CAA049E" w14:paraId="333B48BF" w14:textId="082848E7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$69</w:t>
            </w:r>
          </w:p>
        </w:tc>
        <w:tc>
          <w:tcPr>
            <w:tcW w:w="3120" w:type="dxa"/>
            <w:shd w:val="clear" w:color="auto" w:fill="E8E8E8" w:themeFill="background2"/>
            <w:tcMar/>
            <w:vAlign w:val="center"/>
          </w:tcPr>
          <w:p w:rsidR="2CAA049E" w:rsidP="58FA762B" w:rsidRDefault="2CAA049E" w14:paraId="729F403B" w14:textId="28E7FB3B">
            <w:pPr>
              <w:pStyle w:val="Normal"/>
              <w:jc w:val="left"/>
              <w:rPr>
                <w:rFonts w:ascii="Perpetua" w:hAnsi="Perpetua" w:eastAsia="Perpetua" w:cs="Perpetua"/>
                <w:sz w:val="28"/>
                <w:szCs w:val="28"/>
              </w:rPr>
            </w:pPr>
            <w:r w:rsidRPr="58FA762B" w:rsidR="2CAA049E">
              <w:rPr>
                <w:rFonts w:ascii="Perpetua" w:hAnsi="Perpetua" w:eastAsia="Perpetua" w:cs="Perpetua"/>
                <w:sz w:val="28"/>
                <w:szCs w:val="28"/>
              </w:rPr>
              <w:t>Non-refundable fee applied to tuition</w:t>
            </w:r>
          </w:p>
        </w:tc>
      </w:tr>
    </w:tbl>
    <w:p w:rsidR="270F5022" w:rsidP="270F5022" w:rsidRDefault="270F5022" w14:paraId="709D5263" w14:noSpellErr="1" w14:textId="6E1BD53D">
      <w:pPr>
        <w:ind w:left="2160" w:firstLine="720"/>
        <w:rPr>
          <w:rFonts w:ascii="Perpetua" w:hAnsi="Perpetua" w:eastAsia="Perpetua" w:cs="Perpetua"/>
          <w:sz w:val="56"/>
          <w:szCs w:val="56"/>
        </w:rPr>
      </w:pPr>
    </w:p>
    <w:p w:rsidR="270F5022" w:rsidP="270F5022" w:rsidRDefault="270F5022" w14:paraId="1072C5FE" w14:noSpellErr="1" w14:textId="399C8E3D">
      <w:pPr>
        <w:ind w:left="2160" w:firstLine="720"/>
        <w:rPr>
          <w:rFonts w:ascii="Perpetua" w:hAnsi="Perpetua" w:eastAsia="Perpetua" w:cs="Perpetua"/>
          <w:sz w:val="56"/>
          <w:szCs w:val="56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8b447b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38AC9F"/>
    <w:rsid w:val="0458B846"/>
    <w:rsid w:val="0712235F"/>
    <w:rsid w:val="101EE5FC"/>
    <w:rsid w:val="106274E8"/>
    <w:rsid w:val="13257AEB"/>
    <w:rsid w:val="1A71F637"/>
    <w:rsid w:val="1CD3C8F8"/>
    <w:rsid w:val="1FF0FD07"/>
    <w:rsid w:val="217761BE"/>
    <w:rsid w:val="251A5AB0"/>
    <w:rsid w:val="270F5022"/>
    <w:rsid w:val="2CAA049E"/>
    <w:rsid w:val="32477374"/>
    <w:rsid w:val="342DAE52"/>
    <w:rsid w:val="34818DAE"/>
    <w:rsid w:val="39431607"/>
    <w:rsid w:val="41549348"/>
    <w:rsid w:val="44134A93"/>
    <w:rsid w:val="453A5FF2"/>
    <w:rsid w:val="471B1BCA"/>
    <w:rsid w:val="4F5AA73E"/>
    <w:rsid w:val="5254B1CD"/>
    <w:rsid w:val="53731842"/>
    <w:rsid w:val="58FA762B"/>
    <w:rsid w:val="595F138A"/>
    <w:rsid w:val="59B50255"/>
    <w:rsid w:val="5AFEE8EC"/>
    <w:rsid w:val="643E8BB5"/>
    <w:rsid w:val="6838AC9F"/>
    <w:rsid w:val="7902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8AC9F"/>
  <w15:chartTrackingRefBased/>
  <w15:docId w15:val="{1725FB1D-939C-4A18-A7E1-8E8E1592530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uiPriority w:val="34"/>
    <w:name w:val="List Paragraph"/>
    <w:basedOn w:val="Normal"/>
    <w:qFormat/>
    <w:rsid w:val="101EE5FC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745575883" /><Relationship Type="http://schemas.openxmlformats.org/officeDocument/2006/relationships/numbering" Target="numbering.xml" Id="R31b41e29fbed481f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2026-01-22T00:11:35.3674475Z</dcterms:created>
  <dcterms:modified xsi:type="dcterms:W3CDTF">2026-01-22T14:23:36.4509648Z</dcterms:modified>
  <dc:creator>Lisa Gyergyo</dc:creator>
  <lastModifiedBy>Lisa Gyergyo</lastModifiedBy>
</coreProperties>
</file>